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48CA" w14:textId="514C9972" w:rsidR="004166D8" w:rsidRPr="008D5967" w:rsidRDefault="008241EF" w:rsidP="004166D8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>HTM63</w:t>
      </w:r>
      <w:r w:rsidR="007C4B03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 COMPLIANT</w:t>
      </w:r>
      <w:r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 </w:t>
      </w:r>
      <w:r w:rsidR="004166D8" w:rsidRPr="008D5967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>BASE AND WALL</w:t>
      </w:r>
      <w:r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>.</w:t>
      </w:r>
      <w:r w:rsidR="004166D8" w:rsidRPr="008D5967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 </w:t>
      </w:r>
    </w:p>
    <w:p w14:paraId="3E0E3E4E" w14:textId="78C17721" w:rsidR="004166D8" w:rsidRDefault="004166D8" w:rsidP="004166D8">
      <w:pPr>
        <w:numPr>
          <w:ilvl w:val="0"/>
          <w:numId w:val="4"/>
        </w:numPr>
        <w:tabs>
          <w:tab w:val="clear" w:pos="216"/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Manufacturer: David Bailey</w:t>
      </w:r>
      <w:r w:rsidR="0035527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furniture</w:t>
      </w:r>
    </w:p>
    <w:p w14:paraId="31043090" w14:textId="33CF3573" w:rsidR="0035527C" w:rsidRPr="008D5967" w:rsidRDefault="0035527C" w:rsidP="0035527C">
      <w:pPr>
        <w:pStyle w:val="ListParagraph"/>
        <w:tabs>
          <w:tab w:val="left" w:pos="648"/>
          <w:tab w:val="left" w:pos="5184"/>
        </w:tabs>
        <w:spacing w:before="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Tel: 01843 604896</w:t>
      </w:r>
      <w:r w:rsidRPr="0035527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10" w:history="1">
        <w:r w:rsidRPr="0035527C">
          <w:rPr>
            <w:rStyle w:val="Hyperlink"/>
            <w:rFonts w:asciiTheme="minorHAnsi" w:eastAsia="Arial" w:hAnsiTheme="minorHAnsi" w:cstheme="minorHAnsi"/>
            <w:sz w:val="24"/>
            <w:szCs w:val="24"/>
          </w:rPr>
          <w:t>www.davidbaileyfurniture.co.uk</w:t>
        </w:r>
      </w:hyperlink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437916C5" w14:textId="47C9FCAA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4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Standard: HTM 63 </w:t>
      </w:r>
    </w:p>
    <w:p w14:paraId="176B54A4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Timber: To BS EN 942.</w:t>
      </w:r>
    </w:p>
    <w:p w14:paraId="0B9ADF96" w14:textId="77777777" w:rsidR="004166D8" w:rsidRPr="008D5967" w:rsidRDefault="004166D8" w:rsidP="004166D8">
      <w:pPr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- Species: white melamine MDF 18mm.</w:t>
      </w:r>
    </w:p>
    <w:p w14:paraId="4F804652" w14:textId="77777777" w:rsidR="004166D8" w:rsidRPr="008D5967" w:rsidRDefault="004166D8" w:rsidP="004166D8">
      <w:pPr>
        <w:numPr>
          <w:ilvl w:val="0"/>
          <w:numId w:val="5"/>
        </w:numPr>
        <w:tabs>
          <w:tab w:val="clear" w:pos="216"/>
          <w:tab w:val="left" w:pos="864"/>
        </w:tabs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Appearance class: Not applicable.</w:t>
      </w:r>
    </w:p>
    <w:p w14:paraId="0716A6E9" w14:textId="77777777" w:rsidR="004166D8" w:rsidRPr="008D5967" w:rsidRDefault="004166D8" w:rsidP="004166D8">
      <w:pPr>
        <w:numPr>
          <w:ilvl w:val="0"/>
          <w:numId w:val="5"/>
        </w:numPr>
        <w:tabs>
          <w:tab w:val="clear" w:pos="216"/>
          <w:tab w:val="left" w:pos="864"/>
        </w:tabs>
        <w:spacing w:before="3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Moisture content on delivery: 9 to 13%.</w:t>
      </w:r>
    </w:p>
    <w:p w14:paraId="0B0DFA6F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3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Finishes: As manufactured.</w:t>
      </w:r>
    </w:p>
    <w:p w14:paraId="324D3A3C" w14:textId="66DDEB4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1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Adhesive: To Manufactures </w:t>
      </w:r>
      <w:r w:rsidR="008D5967"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Recommendations</w:t>
      </w: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.</w:t>
      </w:r>
    </w:p>
    <w:p w14:paraId="57BFD554" w14:textId="1E3E7496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3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Fixings: To Manufactures </w:t>
      </w:r>
      <w:r w:rsidR="008D5967"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Recommendations</w:t>
      </w: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.</w:t>
      </w:r>
    </w:p>
    <w:p w14:paraId="7567E6EE" w14:textId="5042E80F" w:rsidR="004166D8" w:rsidRPr="008D5967" w:rsidRDefault="004166D8" w:rsidP="004166D8">
      <w:pPr>
        <w:numPr>
          <w:ilvl w:val="0"/>
          <w:numId w:val="5"/>
        </w:numPr>
        <w:tabs>
          <w:tab w:val="clear" w:pos="216"/>
          <w:tab w:val="left" w:pos="864"/>
        </w:tabs>
        <w:spacing w:before="4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Fasteners: To Manufactures </w:t>
      </w:r>
      <w:r w:rsidR="008D5967"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Recommendations</w:t>
      </w: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.</w:t>
      </w:r>
    </w:p>
    <w:p w14:paraId="2E133C7C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2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Joinery workmanship: As section Z10.</w:t>
      </w:r>
    </w:p>
    <w:p w14:paraId="33043CFC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Metalwork materials and workmanship: As section Z11.</w:t>
      </w:r>
    </w:p>
    <w:p w14:paraId="44A46484" w14:textId="77777777" w:rsidR="004166D8" w:rsidRPr="008D5967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Other requirements:</w:t>
      </w:r>
    </w:p>
    <w:p w14:paraId="71B0F50A" w14:textId="77777777" w:rsidR="004166D8" w:rsidRPr="008D5967" w:rsidRDefault="004166D8" w:rsidP="004166D8">
      <w:pPr>
        <w:spacing w:before="2"/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Base Unit Carcases:</w:t>
      </w:r>
    </w:p>
    <w:p w14:paraId="2CB57FB6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Plinth mounted: All plinths to be moisture resistant 18mm MDF</w:t>
      </w:r>
    </w:p>
    <w:p w14:paraId="49F1455B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Construction: 18mm thick 750KG/m3 MDF fully assembled, internally dowelled and</w:t>
      </w:r>
    </w:p>
    <w:p w14:paraId="7A9CB02B" w14:textId="77777777" w:rsidR="008241EF" w:rsidRDefault="004166D8" w:rsidP="008241EF">
      <w:pPr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glued and finished in white </w:t>
      </w:r>
      <w:r w:rsidR="008D5967"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melamine</w:t>
      </w: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MDF 18mm thick, 450mm deep. All base units to</w:t>
      </w:r>
      <w:r w:rsidR="008241EF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have </w:t>
      </w:r>
      <w:r w:rsidR="008241EF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12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mm white MDF backs</w:t>
      </w:r>
      <w:r w:rsidR="008241EF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.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</w:p>
    <w:p w14:paraId="35777787" w14:textId="647F9BB2" w:rsidR="004166D8" w:rsidRPr="007C4B03" w:rsidRDefault="008241EF" w:rsidP="007C4B03">
      <w:pPr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Backs r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emovable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="004166D8"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from within cupboard interior,</w:t>
      </w:r>
      <w:r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for base units containing sinks or plumbing. </w:t>
      </w:r>
      <w:proofErr w:type="gramStart"/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In </w:t>
      </w:r>
      <w:r w:rsidR="004166D8"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order to</w:t>
      </w:r>
      <w:proofErr w:type="gramEnd"/>
      <w:r w:rsidR="004166D8"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access service void behind cupboard (usually 150mm deep service void where</w:t>
      </w:r>
      <w:r w:rsidR="007C4B03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="004166D8"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650</w:t>
      </w:r>
      <w:r w:rsidR="007C4B03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mm</w:t>
      </w:r>
      <w:r w:rsidR="004166D8"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deep work surface are used).</w:t>
      </w:r>
    </w:p>
    <w:p w14:paraId="2DDE9663" w14:textId="77777777" w:rsidR="008241EF" w:rsidRPr="008D5967" w:rsidRDefault="008241EF" w:rsidP="004166D8">
      <w:pPr>
        <w:spacing w:before="4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</w:p>
    <w:p w14:paraId="43313AD4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Door and Drawer Fronts:</w:t>
      </w:r>
    </w:p>
    <w:p w14:paraId="52AAA71D" w14:textId="791ED13E" w:rsidR="004166D8" w:rsidRPr="008D5967" w:rsidRDefault="004166D8" w:rsidP="004166D8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Construction:</w:t>
      </w:r>
      <w:r w:rsidR="008D5967"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Standard range laminate on 18mm MDF core complete with 2mm</w:t>
      </w:r>
    </w:p>
    <w:p w14:paraId="77D9E40A" w14:textId="316426FC" w:rsidR="004166D8" w:rsidRPr="008D5967" w:rsidRDefault="004166D8" w:rsidP="004166D8">
      <w:pPr>
        <w:spacing w:before="8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thick PVC lipping</w:t>
      </w:r>
      <w:r w:rsidR="009435F5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.</w:t>
      </w:r>
    </w:p>
    <w:p w14:paraId="7D0E5209" w14:textId="77777777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spacing w:before="2"/>
        <w:ind w:left="1224" w:hanging="576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Drawer boxes:</w:t>
      </w:r>
    </w:p>
    <w:p w14:paraId="296E0D98" w14:textId="28B93962" w:rsidR="004166D8" w:rsidRPr="008D5967" w:rsidRDefault="004166D8" w:rsidP="004166D8">
      <w:pPr>
        <w:spacing w:before="21"/>
        <w:ind w:left="648" w:right="72" w:firstLine="576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Construction:</w:t>
      </w:r>
      <w:r w:rsidR="008D5967"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proofErr w:type="spellStart"/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Metabox</w:t>
      </w:r>
      <w:proofErr w:type="spellEnd"/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metal sided drawer construction on standard metal runners</w:t>
      </w:r>
      <w:r w:rsidR="008D5967"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with </w:t>
      </w:r>
      <w:r w:rsidR="008241EF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12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mm thick melamine MDF</w:t>
      </w:r>
      <w:r w:rsidR="008241EF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base and 18mm melamine faced </w:t>
      </w:r>
      <w:r w:rsidR="009435F5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MDF</w:t>
      </w:r>
      <w:r w:rsidR="008241EF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back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. Drawer runners to be powder coated metal and support the underside of the drawer edge for maximum support. Nylon rollers. </w:t>
      </w:r>
      <w:r w:rsidRPr="008D5967">
        <w:rPr>
          <w:rFonts w:asciiTheme="minorHAnsi" w:eastAsia="Bookman Old Style" w:hAnsiTheme="minorHAnsi" w:cstheme="minorHAnsi"/>
          <w:color w:val="000000"/>
          <w:spacing w:val="4"/>
          <w:sz w:val="24"/>
          <w:szCs w:val="24"/>
          <w:vertAlign w:val="superscript"/>
        </w:rPr>
        <w:t>3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/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  <w:vertAlign w:val="subscript"/>
        </w:rPr>
        <w:t>4</w:t>
      </w: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and full extension drawer runners.</w:t>
      </w:r>
    </w:p>
    <w:p w14:paraId="7E0C5077" w14:textId="1A278E66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ind w:left="1224" w:hanging="576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Hinges: External 270° opening</w:t>
      </w:r>
      <w:r w:rsidR="008241EF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.</w:t>
      </w:r>
    </w:p>
    <w:p w14:paraId="3977D3AD" w14:textId="149A1C01" w:rsidR="004166D8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spacing w:before="1"/>
        <w:ind w:left="1224" w:hanging="576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Locks:</w:t>
      </w:r>
    </w:p>
    <w:p w14:paraId="77310922" w14:textId="77777777" w:rsidR="008241EF" w:rsidRPr="008D5967" w:rsidRDefault="008241EF" w:rsidP="008241EF">
      <w:pPr>
        <w:tabs>
          <w:tab w:val="left" w:pos="576"/>
          <w:tab w:val="left" w:pos="1224"/>
        </w:tabs>
        <w:spacing w:before="1"/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</w:p>
    <w:p w14:paraId="450063CC" w14:textId="048E219F" w:rsidR="004166D8" w:rsidRPr="008D5967" w:rsidRDefault="004166D8" w:rsidP="008241EF">
      <w:pPr>
        <w:ind w:left="504" w:firstLine="720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General security:</w:t>
      </w:r>
      <w:r w:rsidR="008241EF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proofErr w:type="spellStart"/>
      <w:r w:rsidR="008241EF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Symo</w:t>
      </w:r>
      <w:proofErr w:type="spellEnd"/>
      <w:r w:rsidR="008241EF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proofErr w:type="gramStart"/>
      <w:r w:rsidR="008241EF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3000 cylinder</w:t>
      </w:r>
      <w:proofErr w:type="gramEnd"/>
      <w:r w:rsidR="008241EF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lock</w:t>
      </w: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. </w:t>
      </w:r>
      <w:r w:rsidR="008241EF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Where requested.</w:t>
      </w:r>
    </w:p>
    <w:p w14:paraId="3B015BAE" w14:textId="5BAC92EC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ind w:left="1224" w:right="648" w:hanging="57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Drawer unit locks: </w:t>
      </w:r>
      <w:r w:rsidR="008241EF">
        <w:rPr>
          <w:rFonts w:asciiTheme="minorHAnsi" w:eastAsia="Times New Roman" w:hAnsiTheme="minorHAnsi" w:cstheme="minorHAnsi"/>
          <w:color w:val="000000"/>
          <w:sz w:val="24"/>
          <w:szCs w:val="24"/>
        </w:rPr>
        <w:t>Separate locks supplied to each drawer.</w:t>
      </w:r>
    </w:p>
    <w:p w14:paraId="76557C56" w14:textId="4568D15B" w:rsidR="008241EF" w:rsidRDefault="008241EF" w:rsidP="004166D8">
      <w:pPr>
        <w:numPr>
          <w:ilvl w:val="0"/>
          <w:numId w:val="6"/>
        </w:numPr>
        <w:tabs>
          <w:tab w:val="clear" w:pos="576"/>
          <w:tab w:val="left" w:pos="1224"/>
        </w:tabs>
        <w:spacing w:before="2"/>
        <w:ind w:left="1224" w:right="864" w:hanging="576"/>
        <w:textAlignment w:val="baseline"/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Stainless steel D handles. </w:t>
      </w:r>
    </w:p>
    <w:p w14:paraId="3CFB31D7" w14:textId="77777777" w:rsidR="008D5967" w:rsidRDefault="008D5967">
      <w:pPr>
        <w:spacing w:after="160" w:line="259" w:lineRule="auto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br w:type="page"/>
      </w:r>
    </w:p>
    <w:p w14:paraId="79978545" w14:textId="25082E59" w:rsidR="004166D8" w:rsidRPr="008D5967" w:rsidRDefault="007C4B03" w:rsidP="004166D8">
      <w:pPr>
        <w:spacing w:before="242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5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pacing w:val="5"/>
          <w:sz w:val="24"/>
          <w:szCs w:val="24"/>
        </w:rPr>
        <w:lastRenderedPageBreak/>
        <w:t xml:space="preserve">CLINICAL </w:t>
      </w:r>
      <w:r w:rsidR="004166D8" w:rsidRPr="008D5967">
        <w:rPr>
          <w:rFonts w:asciiTheme="minorHAnsi" w:eastAsia="Times New Roman" w:hAnsiTheme="minorHAnsi" w:cstheme="minorHAnsi"/>
          <w:b/>
          <w:bCs/>
          <w:color w:val="000000"/>
          <w:spacing w:val="5"/>
          <w:sz w:val="24"/>
          <w:szCs w:val="24"/>
        </w:rPr>
        <w:t>WORKTOPS</w:t>
      </w:r>
      <w:r w:rsidR="008241EF">
        <w:rPr>
          <w:rFonts w:asciiTheme="minorHAnsi" w:eastAsia="Times New Roman" w:hAnsiTheme="minorHAnsi" w:cstheme="minorHAnsi"/>
          <w:b/>
          <w:bCs/>
          <w:color w:val="000000"/>
          <w:spacing w:val="5"/>
          <w:sz w:val="24"/>
          <w:szCs w:val="24"/>
        </w:rPr>
        <w:t>.</w:t>
      </w:r>
    </w:p>
    <w:p w14:paraId="7241E5B0" w14:textId="77777777" w:rsidR="0035527C" w:rsidRDefault="004166D8" w:rsidP="0035527C">
      <w:pPr>
        <w:numPr>
          <w:ilvl w:val="0"/>
          <w:numId w:val="4"/>
        </w:numPr>
        <w:tabs>
          <w:tab w:val="clear" w:pos="216"/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Manufacturer: </w:t>
      </w:r>
      <w:r w:rsidR="0035527C"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David Bailey</w:t>
      </w:r>
      <w:r w:rsidR="0035527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Furniture </w:t>
      </w:r>
    </w:p>
    <w:p w14:paraId="513982FB" w14:textId="23F49497" w:rsidR="0035527C" w:rsidRPr="0035527C" w:rsidRDefault="0035527C" w:rsidP="0035527C">
      <w:pPr>
        <w:tabs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Tel: 01843 604896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11" w:history="1">
        <w:r w:rsidRPr="0086573D">
          <w:rPr>
            <w:rStyle w:val="Hyperlink"/>
            <w:rFonts w:asciiTheme="minorHAnsi" w:eastAsia="Arial" w:hAnsiTheme="minorHAnsi" w:cstheme="minorHAnsi"/>
            <w:sz w:val="24"/>
            <w:szCs w:val="24"/>
          </w:rPr>
          <w:t>www.davidbaileyfurniture.co.uk</w:t>
        </w:r>
      </w:hyperlink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0DE4BAB0" w14:textId="77777777" w:rsidR="0035527C" w:rsidRPr="008D5967" w:rsidRDefault="0035527C" w:rsidP="0035527C">
      <w:pPr>
        <w:tabs>
          <w:tab w:val="left" w:pos="216"/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1730F69" w14:textId="77777777" w:rsidR="008241EF" w:rsidRPr="008241EF" w:rsidRDefault="004166D8" w:rsidP="004166D8">
      <w:pPr>
        <w:numPr>
          <w:ilvl w:val="0"/>
          <w:numId w:val="4"/>
        </w:numPr>
        <w:tabs>
          <w:tab w:val="clear" w:pos="216"/>
          <w:tab w:val="left" w:pos="648"/>
        </w:tabs>
        <w:spacing w:before="5"/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241EF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Standard: HTM 63 </w:t>
      </w:r>
    </w:p>
    <w:p w14:paraId="6703BD08" w14:textId="77777777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Worksurfaces:</w:t>
      </w:r>
    </w:p>
    <w:p w14:paraId="1577D2BF" w14:textId="22D977FE" w:rsidR="004166D8" w:rsidRPr="008D5967" w:rsidRDefault="004166D8" w:rsidP="004166D8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Depths vary from </w:t>
      </w:r>
      <w:r w:rsidR="008241EF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30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0</w:t>
      </w:r>
      <w:r w:rsidR="001214AD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mm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to </w:t>
      </w:r>
      <w:r w:rsidR="008241EF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10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00mm.</w:t>
      </w:r>
    </w:p>
    <w:p w14:paraId="30DCA003" w14:textId="69ABDF32" w:rsidR="004166D8" w:rsidRPr="008D5967" w:rsidRDefault="004166D8" w:rsidP="004166D8">
      <w:pPr>
        <w:spacing w:before="2"/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Standard heights: Standing h</w:t>
      </w:r>
      <w:r w:rsidR="001214AD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eigh</w:t>
      </w:r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t = 9</w:t>
      </w:r>
      <w:r w:rsidR="001214AD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0</w:t>
      </w:r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0H</w:t>
      </w:r>
      <w:r w:rsidR="008241EF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,</w:t>
      </w:r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Sitting </w:t>
      </w:r>
      <w:proofErr w:type="spellStart"/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ht</w:t>
      </w:r>
      <w:proofErr w:type="spellEnd"/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= 7</w:t>
      </w:r>
      <w:r w:rsidR="008241EF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4</w:t>
      </w:r>
      <w:r w:rsidRPr="008D5967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>0H</w:t>
      </w:r>
    </w:p>
    <w:p w14:paraId="1AF35687" w14:textId="311E5043" w:rsidR="004166D8" w:rsidRPr="008D5967" w:rsidRDefault="004166D8" w:rsidP="004166D8">
      <w:pPr>
        <w:numPr>
          <w:ilvl w:val="0"/>
          <w:numId w:val="6"/>
        </w:numPr>
        <w:tabs>
          <w:tab w:val="clear" w:pos="576"/>
          <w:tab w:val="left" w:pos="1224"/>
        </w:tabs>
        <w:spacing w:before="7"/>
        <w:ind w:left="1224" w:hanging="57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Profile: </w:t>
      </w:r>
      <w:r w:rsidR="001214AD">
        <w:rPr>
          <w:rFonts w:asciiTheme="minorHAnsi" w:eastAsia="Times New Roman" w:hAnsiTheme="minorHAnsi" w:cstheme="minorHAnsi"/>
          <w:color w:val="000000"/>
          <w:sz w:val="24"/>
          <w:szCs w:val="24"/>
        </w:rPr>
        <w:t>40</w:t>
      </w: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mm</w:t>
      </w:r>
      <w:r w:rsidR="001214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55mm</w:t>
      </w: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thick bullnose at front </w:t>
      </w:r>
      <w:r w:rsidR="001214AD">
        <w:rPr>
          <w:rFonts w:asciiTheme="minorHAnsi" w:eastAsia="Times New Roman" w:hAnsiTheme="minorHAnsi" w:cstheme="minorHAnsi"/>
          <w:color w:val="000000"/>
          <w:sz w:val="24"/>
          <w:szCs w:val="24"/>
        </w:rPr>
        <w:t>plus</w:t>
      </w: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50mm high integral rear upstand, giving </w:t>
      </w:r>
      <w:r w:rsidR="001214AD">
        <w:rPr>
          <w:rFonts w:asciiTheme="minorHAnsi" w:eastAsia="Times New Roman" w:hAnsiTheme="minorHAnsi" w:cstheme="minorHAnsi"/>
          <w:color w:val="000000"/>
          <w:sz w:val="24"/>
          <w:szCs w:val="24"/>
        </w:rPr>
        <w:t>9</w:t>
      </w: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0mm overall worktop height.</w:t>
      </w:r>
    </w:p>
    <w:p w14:paraId="044B3ECE" w14:textId="620F6D53" w:rsidR="004166D8" w:rsidRPr="008D5967" w:rsidRDefault="004166D8" w:rsidP="004166D8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Finishes: Postforming grade laminate on 18</w:t>
      </w:r>
      <w:r w:rsidR="008241EF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-36</w:t>
      </w: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mm MDF core.</w:t>
      </w:r>
    </w:p>
    <w:p w14:paraId="55B51C6F" w14:textId="04E1F62D" w:rsidR="004166D8" w:rsidRPr="008D5967" w:rsidRDefault="004166D8" w:rsidP="004166D8">
      <w:pPr>
        <w:spacing w:before="8"/>
        <w:ind w:left="648" w:right="36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0109FA0" w14:textId="77777777" w:rsidR="004166D8" w:rsidRPr="008D5967" w:rsidRDefault="004166D8" w:rsidP="004166D8">
      <w:pPr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</w:p>
    <w:p w14:paraId="2EFBBB0B" w14:textId="72F9FAEB" w:rsidR="009435F5" w:rsidRDefault="009435F5" w:rsidP="00053687">
      <w:pPr>
        <w:tabs>
          <w:tab w:val="left" w:pos="792"/>
        </w:tabs>
        <w:spacing w:before="246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  <w:r w:rsidRP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SHELVING SYSTEM FOR GENERAL USE</w:t>
      </w:r>
    </w:p>
    <w:p w14:paraId="04FBABE3" w14:textId="77777777" w:rsidR="0035527C" w:rsidRDefault="0035527C" w:rsidP="0035527C">
      <w:pPr>
        <w:numPr>
          <w:ilvl w:val="0"/>
          <w:numId w:val="4"/>
        </w:numPr>
        <w:tabs>
          <w:tab w:val="clear" w:pos="216"/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Manufacturer: </w:t>
      </w: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David Bailey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Furniture </w:t>
      </w:r>
    </w:p>
    <w:p w14:paraId="56762476" w14:textId="77777777" w:rsidR="0035527C" w:rsidRDefault="0035527C" w:rsidP="0035527C">
      <w:pPr>
        <w:tabs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Tel: 01843 604896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12" w:history="1">
        <w:r w:rsidRPr="0086573D">
          <w:rPr>
            <w:rStyle w:val="Hyperlink"/>
            <w:rFonts w:asciiTheme="minorHAnsi" w:eastAsia="Arial" w:hAnsiTheme="minorHAnsi" w:cstheme="minorHAnsi"/>
            <w:sz w:val="24"/>
            <w:szCs w:val="24"/>
          </w:rPr>
          <w:t>www.davidbaileyfurniture.co.uk</w:t>
        </w:r>
      </w:hyperlink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5886F356" w14:textId="6FBC1ED0" w:rsidR="009435F5" w:rsidRPr="0035527C" w:rsidRDefault="009435F5" w:rsidP="0035527C">
      <w:pPr>
        <w:pStyle w:val="ListParagraph"/>
        <w:numPr>
          <w:ilvl w:val="1"/>
          <w:numId w:val="1"/>
        </w:numPr>
        <w:tabs>
          <w:tab w:val="left" w:pos="648"/>
          <w:tab w:val="left" w:pos="5184"/>
        </w:tabs>
        <w:spacing w:before="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>Product reference: Spur shelving system.</w:t>
      </w:r>
    </w:p>
    <w:p w14:paraId="4C3201C2" w14:textId="77777777" w:rsidR="009435F5" w:rsidRPr="008D5967" w:rsidRDefault="009435F5" w:rsidP="009435F5">
      <w:pPr>
        <w:numPr>
          <w:ilvl w:val="0"/>
          <w:numId w:val="1"/>
        </w:numPr>
        <w:tabs>
          <w:tab w:val="left" w:pos="792"/>
        </w:tabs>
        <w:spacing w:before="2"/>
        <w:ind w:left="792" w:hanging="216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Shelves:</w:t>
      </w:r>
    </w:p>
    <w:p w14:paraId="596901B9" w14:textId="4FA5947C" w:rsidR="009435F5" w:rsidRPr="008D5967" w:rsidRDefault="009435F5" w:rsidP="009435F5">
      <w:pPr>
        <w:numPr>
          <w:ilvl w:val="0"/>
          <w:numId w:val="3"/>
        </w:numPr>
        <w:tabs>
          <w:tab w:val="clear" w:pos="216"/>
          <w:tab w:val="left" w:pos="1008"/>
        </w:tabs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Material: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White melamine faced chipboard/MDF with </w:t>
      </w: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high impact PVC edging to all exposed edges.</w:t>
      </w:r>
    </w:p>
    <w:p w14:paraId="2C740268" w14:textId="77777777" w:rsidR="009435F5" w:rsidRPr="008D5967" w:rsidRDefault="009435F5" w:rsidP="009435F5">
      <w:pPr>
        <w:numPr>
          <w:ilvl w:val="0"/>
          <w:numId w:val="3"/>
        </w:numPr>
        <w:tabs>
          <w:tab w:val="clear" w:pos="216"/>
          <w:tab w:val="left" w:pos="1008"/>
        </w:tabs>
        <w:ind w:left="792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Finish/ Colour: White.</w:t>
      </w:r>
    </w:p>
    <w:p w14:paraId="798D0E58" w14:textId="7CD2702B" w:rsidR="009435F5" w:rsidRPr="008D5967" w:rsidRDefault="009435F5" w:rsidP="009435F5">
      <w:pPr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Other components: </w:t>
      </w:r>
      <w:r w:rsidR="0035527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uprights and </w:t>
      </w: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support brackets.</w:t>
      </w:r>
    </w:p>
    <w:p w14:paraId="336C3982" w14:textId="77777777" w:rsidR="009435F5" w:rsidRPr="008D5967" w:rsidRDefault="009435F5" w:rsidP="009435F5">
      <w:pPr>
        <w:rPr>
          <w:rFonts w:asciiTheme="minorHAnsi" w:hAnsiTheme="minorHAnsi" w:cstheme="minorHAnsi"/>
        </w:rPr>
      </w:pPr>
    </w:p>
    <w:p w14:paraId="6C23721E" w14:textId="43597CED" w:rsidR="0035527C" w:rsidRDefault="0035527C" w:rsidP="00053687">
      <w:pPr>
        <w:tabs>
          <w:tab w:val="left" w:pos="792"/>
        </w:tabs>
        <w:spacing w:before="246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  <w:r w:rsidRP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SHELVING SYSTEM </w:t>
      </w:r>
    </w:p>
    <w:p w14:paraId="26DDCA88" w14:textId="77777777" w:rsidR="0035527C" w:rsidRDefault="0035527C" w:rsidP="0035527C">
      <w:pPr>
        <w:numPr>
          <w:ilvl w:val="0"/>
          <w:numId w:val="4"/>
        </w:numPr>
        <w:tabs>
          <w:tab w:val="clear" w:pos="216"/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Manufacturer: </w:t>
      </w: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David Bailey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Furniture </w:t>
      </w:r>
    </w:p>
    <w:p w14:paraId="25AF90F5" w14:textId="77777777" w:rsidR="0035527C" w:rsidRDefault="0035527C" w:rsidP="0035527C">
      <w:pPr>
        <w:tabs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Tel: 01843 604896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13" w:history="1">
        <w:r w:rsidRPr="0086573D">
          <w:rPr>
            <w:rStyle w:val="Hyperlink"/>
            <w:rFonts w:asciiTheme="minorHAnsi" w:eastAsia="Arial" w:hAnsiTheme="minorHAnsi" w:cstheme="minorHAnsi"/>
            <w:sz w:val="24"/>
            <w:szCs w:val="24"/>
          </w:rPr>
          <w:t>www.davidbaileyfurniture.co.uk</w:t>
        </w:r>
      </w:hyperlink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5B58E0C4" w14:textId="77777777" w:rsidR="0035527C" w:rsidRPr="0035527C" w:rsidRDefault="0035527C" w:rsidP="0035527C">
      <w:pPr>
        <w:pStyle w:val="ListParagraph"/>
        <w:numPr>
          <w:ilvl w:val="1"/>
          <w:numId w:val="1"/>
        </w:numPr>
        <w:tabs>
          <w:tab w:val="left" w:pos="648"/>
          <w:tab w:val="left" w:pos="5184"/>
        </w:tabs>
        <w:spacing w:before="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>Product reference: Spur shelving system.</w:t>
      </w:r>
    </w:p>
    <w:p w14:paraId="7BB3B044" w14:textId="77777777" w:rsidR="0035527C" w:rsidRPr="008D5967" w:rsidRDefault="0035527C" w:rsidP="0035527C">
      <w:pPr>
        <w:numPr>
          <w:ilvl w:val="0"/>
          <w:numId w:val="1"/>
        </w:numPr>
        <w:tabs>
          <w:tab w:val="left" w:pos="792"/>
        </w:tabs>
        <w:spacing w:before="2"/>
        <w:ind w:left="792" w:hanging="216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Shelves:</w:t>
      </w:r>
    </w:p>
    <w:p w14:paraId="377E2494" w14:textId="0B250821" w:rsidR="0035527C" w:rsidRPr="008D5967" w:rsidRDefault="0035527C" w:rsidP="0035527C">
      <w:pPr>
        <w:numPr>
          <w:ilvl w:val="0"/>
          <w:numId w:val="3"/>
        </w:numPr>
        <w:tabs>
          <w:tab w:val="clear" w:pos="216"/>
          <w:tab w:val="left" w:pos="1008"/>
        </w:tabs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Material: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Laminate faced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MDF with </w:t>
      </w: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high impact PVC edging to all exposed edges.</w:t>
      </w:r>
    </w:p>
    <w:p w14:paraId="3D6CFB9B" w14:textId="77777777" w:rsidR="0035527C" w:rsidRPr="0035527C" w:rsidRDefault="0035527C" w:rsidP="0035527C">
      <w:pPr>
        <w:numPr>
          <w:ilvl w:val="0"/>
          <w:numId w:val="3"/>
        </w:numPr>
        <w:tabs>
          <w:tab w:val="clear" w:pos="216"/>
          <w:tab w:val="left" w:pos="1008"/>
        </w:tabs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Finish/ Colour: </w:t>
      </w:r>
      <w:r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tba</w:t>
      </w:r>
    </w:p>
    <w:p w14:paraId="36B9EFAC" w14:textId="66D6E41C" w:rsidR="0035527C" w:rsidRPr="0035527C" w:rsidRDefault="0035527C" w:rsidP="0035527C">
      <w:pPr>
        <w:numPr>
          <w:ilvl w:val="0"/>
          <w:numId w:val="3"/>
        </w:numPr>
        <w:tabs>
          <w:tab w:val="clear" w:pos="216"/>
          <w:tab w:val="left" w:pos="1008"/>
        </w:tabs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Other components: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Spur U</w:t>
      </w:r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>prights and support brackets.</w:t>
      </w:r>
    </w:p>
    <w:p w14:paraId="162C7A38" w14:textId="77777777" w:rsidR="0035527C" w:rsidRPr="008D5967" w:rsidRDefault="0035527C" w:rsidP="0035527C">
      <w:pPr>
        <w:rPr>
          <w:rFonts w:asciiTheme="minorHAnsi" w:hAnsiTheme="minorHAnsi" w:cstheme="minorHAnsi"/>
        </w:rPr>
      </w:pPr>
    </w:p>
    <w:p w14:paraId="14A36582" w14:textId="77777777" w:rsidR="009435F5" w:rsidRDefault="009435F5" w:rsidP="008D5967">
      <w:pPr>
        <w:tabs>
          <w:tab w:val="left" w:pos="792"/>
        </w:tabs>
        <w:spacing w:before="367"/>
        <w:ind w:left="144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</w:p>
    <w:p w14:paraId="6EA46142" w14:textId="77777777" w:rsidR="009435F5" w:rsidRDefault="009435F5" w:rsidP="008D5967">
      <w:pPr>
        <w:tabs>
          <w:tab w:val="left" w:pos="792"/>
        </w:tabs>
        <w:spacing w:before="367"/>
        <w:ind w:left="144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</w:p>
    <w:p w14:paraId="6E323E30" w14:textId="77777777" w:rsidR="009435F5" w:rsidRDefault="009435F5" w:rsidP="008D5967">
      <w:pPr>
        <w:tabs>
          <w:tab w:val="left" w:pos="792"/>
        </w:tabs>
        <w:spacing w:before="367"/>
        <w:ind w:left="144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</w:p>
    <w:p w14:paraId="1512CD9C" w14:textId="77777777" w:rsidR="009435F5" w:rsidRDefault="009435F5" w:rsidP="009435F5">
      <w:pPr>
        <w:tabs>
          <w:tab w:val="left" w:pos="792"/>
        </w:tabs>
        <w:spacing w:before="367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</w:p>
    <w:p w14:paraId="7D0A7050" w14:textId="73F4E56F" w:rsidR="004166D8" w:rsidRPr="008D5967" w:rsidRDefault="007C4B03" w:rsidP="008D5967">
      <w:pPr>
        <w:tabs>
          <w:tab w:val="left" w:pos="792"/>
        </w:tabs>
        <w:spacing w:before="367"/>
        <w:ind w:left="144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lastRenderedPageBreak/>
        <w:t>HTM71 BASE AND WALL</w:t>
      </w:r>
      <w:r w:rsid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4166D8" w:rsidRPr="008D5967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CUPBOARDS </w:t>
      </w:r>
    </w:p>
    <w:p w14:paraId="14839D4F" w14:textId="77777777" w:rsidR="004166D8" w:rsidRPr="008D5967" w:rsidRDefault="004166D8" w:rsidP="004166D8">
      <w:pPr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Drawing </w:t>
      </w:r>
      <w:proofErr w:type="gramStart"/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Ref :</w:t>
      </w:r>
      <w:proofErr w:type="gramEnd"/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Ref to Schedules for size and type</w:t>
      </w:r>
    </w:p>
    <w:p w14:paraId="18369713" w14:textId="5C65A5A4" w:rsidR="004166D8" w:rsidRPr="008D5967" w:rsidRDefault="004166D8" w:rsidP="004166D8">
      <w:pPr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Manufacturer: supplied by:</w:t>
      </w:r>
    </w:p>
    <w:p w14:paraId="014E704C" w14:textId="77777777" w:rsidR="004166D8" w:rsidRPr="008D5967" w:rsidRDefault="004166D8" w:rsidP="004166D8">
      <w:pPr>
        <w:spacing w:before="212"/>
        <w:ind w:left="792"/>
        <w:textAlignment w:val="baseline"/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David Bailey Furniture. Tel: 01843 604896</w:t>
      </w:r>
    </w:p>
    <w:p w14:paraId="3936D685" w14:textId="77777777" w:rsidR="004166D8" w:rsidRPr="008D5967" w:rsidRDefault="00943767" w:rsidP="004166D8">
      <w:pPr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hyperlink r:id="rId14">
        <w:r w:rsidR="004166D8" w:rsidRPr="008D5967">
          <w:rPr>
            <w:rFonts w:asciiTheme="minorHAnsi" w:eastAsia="Arial" w:hAnsiTheme="minorHAnsi" w:cstheme="minorHAnsi"/>
            <w:color w:val="0000FF"/>
            <w:sz w:val="24"/>
            <w:szCs w:val="24"/>
            <w:u w:val="single"/>
          </w:rPr>
          <w:t>www.davidbaileyfurniture.co.uk</w:t>
        </w:r>
      </w:hyperlink>
      <w:r w:rsidR="004166D8"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07D08E07" w14:textId="4686DE63" w:rsidR="004166D8" w:rsidRPr="008D5967" w:rsidRDefault="008D5967" w:rsidP="004166D8">
      <w:pPr>
        <w:spacing w:before="1"/>
        <w:ind w:left="792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>Product:</w:t>
      </w:r>
      <w:r w:rsidR="004166D8" w:rsidRPr="008D596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H</w:t>
      </w:r>
      <w:r w:rsidR="007C4B03">
        <w:rPr>
          <w:rFonts w:asciiTheme="minorHAnsi" w:eastAsia="Arial" w:hAnsiTheme="minorHAnsi" w:cstheme="minorHAnsi"/>
          <w:color w:val="000000"/>
          <w:sz w:val="24"/>
          <w:szCs w:val="24"/>
        </w:rPr>
        <w:t>TM71</w:t>
      </w:r>
    </w:p>
    <w:p w14:paraId="322FF30A" w14:textId="0E31A735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ALL units</w:t>
      </w:r>
      <w:r w:rsidR="007C4B03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within </w:t>
      </w: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clinical areas to be made to the specification outlined below so they meet HTM</w:t>
      </w:r>
      <w:r w:rsidR="007C4B03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71</w:t>
      </w: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standards.</w:t>
      </w:r>
    </w:p>
    <w:p w14:paraId="748BA377" w14:textId="6ACD4D0A" w:rsidR="008D5967" w:rsidRPr="008D5967" w:rsidRDefault="001214AD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D</w:t>
      </w:r>
      <w:r w:rsidR="008D5967"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oors &amp; drawer fronts to </w:t>
      </w:r>
      <w:proofErr w:type="gramStart"/>
      <w:r w:rsidR="008D5967"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be:-</w:t>
      </w:r>
      <w:proofErr w:type="gramEnd"/>
      <w:r w:rsidR="008D5967"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</w:p>
    <w:p w14:paraId="3F366CA8" w14:textId="4979C418" w:rsidR="008D5967" w:rsidRPr="001214AD" w:rsidRDefault="008D5967" w:rsidP="007C4B03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High pressure laminate </w:t>
      </w:r>
      <w:r w:rsidR="007C4B03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faced </w:t>
      </w: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MF</w:t>
      </w:r>
      <w:r w:rsid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C</w:t>
      </w: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core with high impact</w:t>
      </w:r>
      <w:r w:rsidR="001214AD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  <w:r w:rsidRPr="001214AD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PVC edging to all exposed edges and assembled using steel mechanical fixings</w:t>
      </w:r>
      <w:r w:rsidR="001214AD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.</w:t>
      </w:r>
    </w:p>
    <w:p w14:paraId="25F32DD1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proofErr w:type="gram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Plinths:-</w:t>
      </w:r>
      <w:proofErr w:type="gram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</w:p>
    <w:p w14:paraId="7D317B05" w14:textId="02E629BF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Constructed from </w:t>
      </w:r>
      <w:r w:rsidR="007C4B03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18mm </w:t>
      </w:r>
      <w:r w:rsidR="007C4B03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black melamine</w:t>
      </w:r>
      <w:r w:rsidR="007C4B03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faced moisture resistant MDF.</w:t>
      </w:r>
    </w:p>
    <w:p w14:paraId="50C49BB8" w14:textId="599D82E2" w:rsidR="007C4B03" w:rsidRPr="009435F5" w:rsidRDefault="008D5967" w:rsidP="009435F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Hinges to </w:t>
      </w:r>
      <w:proofErr w:type="gramStart"/>
      <w:r w:rsidRP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be:-</w:t>
      </w:r>
      <w:proofErr w:type="gramEnd"/>
      <w:r w:rsidRP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Exposed knuckle </w:t>
      </w:r>
      <w:r w:rsidR="00341533" w:rsidRP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270</w:t>
      </w:r>
      <w:r w:rsidR="00851A28" w:rsidRPr="009435F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851A28" w:rsidRPr="009435F5">
        <w:rPr>
          <w:rFonts w:ascii="Arial" w:eastAsiaTheme="minorHAnsi" w:hAnsi="Arial" w:cs="Arial"/>
          <w:color w:val="000000"/>
          <w:sz w:val="24"/>
          <w:szCs w:val="24"/>
        </w:rPr>
        <w:t>°</w:t>
      </w:r>
    </w:p>
    <w:p w14:paraId="68A93924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2No Hinges for doors up to760mm high.</w:t>
      </w:r>
    </w:p>
    <w:p w14:paraId="3F02109D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4No Hinges for doors up to 2000mm high.</w:t>
      </w:r>
    </w:p>
    <w:p w14:paraId="15A394DA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Handles to </w:t>
      </w:r>
      <w:proofErr w:type="gram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be:-</w:t>
      </w:r>
      <w:proofErr w:type="gram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</w:p>
    <w:p w14:paraId="3F9234E1" w14:textId="4F5E894F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Stainless steel SAA D-handles = 10mm dia. x </w:t>
      </w:r>
      <w:r w:rsid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96</w:t>
      </w: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mm long</w:t>
      </w:r>
    </w:p>
    <w:p w14:paraId="670372BA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Telescopic runners and support frames to </w:t>
      </w:r>
      <w:proofErr w:type="gram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be:-</w:t>
      </w:r>
      <w:proofErr w:type="gram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</w:p>
    <w:p w14:paraId="0A55455B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Runner = Zinc plated steel 100% extension slides. </w:t>
      </w:r>
    </w:p>
    <w:p w14:paraId="04526A3C" w14:textId="77777777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Frame = '</w:t>
      </w:r>
      <w:proofErr w:type="spell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Rilsan</w:t>
      </w:r>
      <w:proofErr w:type="spell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' fine powder coated steel.</w:t>
      </w:r>
    </w:p>
    <w:p w14:paraId="4B813DD4" w14:textId="76E5B41A" w:rsidR="008D5967" w:rsidRDefault="009435F5" w:rsidP="009435F5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Base</w:t>
      </w:r>
      <w:r w:rsidR="0035527C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/wall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unit t</w:t>
      </w:r>
      <w:r w:rsidR="008D5967"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rays 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manufactured in </w:t>
      </w:r>
      <w:r w:rsidR="008D5967" w:rsidRP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Polycarbonate.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To the following dimensions: </w:t>
      </w:r>
    </w:p>
    <w:p w14:paraId="7F9C6C5C" w14:textId="7CAD4768" w:rsidR="009435F5" w:rsidRDefault="009435F5" w:rsidP="009435F5">
      <w:pPr>
        <w:pStyle w:val="ListParagraph"/>
        <w:tabs>
          <w:tab w:val="left" w:pos="216"/>
        </w:tabs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600mm x 400mm x 50mm</w:t>
      </w:r>
    </w:p>
    <w:p w14:paraId="67858A7D" w14:textId="5AB2BCA9" w:rsidR="009435F5" w:rsidRDefault="009435F5" w:rsidP="009435F5">
      <w:pPr>
        <w:pStyle w:val="ListParagraph"/>
        <w:tabs>
          <w:tab w:val="left" w:pos="216"/>
        </w:tabs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600mm x 400mm x 100mm</w:t>
      </w:r>
    </w:p>
    <w:p w14:paraId="1B7A32A8" w14:textId="693D710D" w:rsidR="009435F5" w:rsidRDefault="009435F5" w:rsidP="009435F5">
      <w:pPr>
        <w:pStyle w:val="ListParagraph"/>
        <w:tabs>
          <w:tab w:val="left" w:pos="216"/>
        </w:tabs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600mm x 400mm x 200mm </w:t>
      </w:r>
    </w:p>
    <w:p w14:paraId="7F7710EE" w14:textId="77777777" w:rsidR="0035527C" w:rsidRDefault="0035527C" w:rsidP="009435F5">
      <w:pPr>
        <w:pStyle w:val="ListParagraph"/>
        <w:tabs>
          <w:tab w:val="left" w:pos="216"/>
        </w:tabs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</w:p>
    <w:p w14:paraId="28525652" w14:textId="021EC746" w:rsidR="009435F5" w:rsidRPr="009435F5" w:rsidRDefault="0035527C" w:rsidP="009435F5">
      <w:pPr>
        <w:pStyle w:val="ListParagraph"/>
        <w:tabs>
          <w:tab w:val="left" w:pos="216"/>
        </w:tabs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  <w:u w:val="single"/>
        </w:rPr>
        <w:t>-</w:t>
      </w:r>
      <w:r w:rsidR="009435F5" w:rsidRP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  <w:u w:val="single"/>
        </w:rPr>
        <w:t xml:space="preserve">Or 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  <w:u w:val="single"/>
        </w:rPr>
        <w:t>455 wall/ reduced depth tall units</w:t>
      </w:r>
    </w:p>
    <w:p w14:paraId="6219475F" w14:textId="49EB32B7" w:rsidR="009435F5" w:rsidRDefault="009435F5" w:rsidP="009435F5">
      <w:pPr>
        <w:pStyle w:val="ListParagraph"/>
        <w:tabs>
          <w:tab w:val="left" w:pos="216"/>
        </w:tabs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400mm x 300mm x 50mm</w:t>
      </w:r>
    </w:p>
    <w:p w14:paraId="6E45905F" w14:textId="125785B7" w:rsidR="009435F5" w:rsidRDefault="009435F5" w:rsidP="009435F5">
      <w:pPr>
        <w:pStyle w:val="ListParagraph"/>
        <w:tabs>
          <w:tab w:val="left" w:pos="216"/>
        </w:tabs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400mm x 300mm x 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10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0mm</w:t>
      </w:r>
    </w:p>
    <w:p w14:paraId="032E0762" w14:textId="6BA3A41E" w:rsidR="009435F5" w:rsidRPr="009435F5" w:rsidRDefault="009435F5" w:rsidP="009435F5">
      <w:pPr>
        <w:pStyle w:val="ListParagraph"/>
        <w:tabs>
          <w:tab w:val="left" w:pos="216"/>
        </w:tabs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400mm x 300mm x 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20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0mm</w:t>
      </w:r>
    </w:p>
    <w:p w14:paraId="382DD378" w14:textId="77777777" w:rsidR="008D5967" w:rsidRPr="008D5967" w:rsidRDefault="008D5967" w:rsidP="008D5967">
      <w:pPr>
        <w:pStyle w:val="ListParagraph"/>
        <w:numPr>
          <w:ilvl w:val="1"/>
          <w:numId w:val="9"/>
        </w:numPr>
        <w:spacing w:before="209"/>
        <w:ind w:left="1134" w:hanging="425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proofErr w:type="gram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Locks:-</w:t>
      </w:r>
      <w:proofErr w:type="gram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</w:p>
    <w:p w14:paraId="1227AA0F" w14:textId="1F3F4482" w:rsidR="008D5967" w:rsidRPr="008D5967" w:rsidRDefault="008D5967" w:rsidP="008D5967">
      <w:pPr>
        <w:pStyle w:val="ListParagraph"/>
        <w:spacing w:before="209"/>
        <w:ind w:left="1134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Standard Cupboards - </w:t>
      </w:r>
      <w:proofErr w:type="spellStart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Symo</w:t>
      </w:r>
      <w:proofErr w:type="spellEnd"/>
      <w:r w:rsidRPr="008D596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3000</w:t>
      </w:r>
      <w:r w:rsidR="009435F5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. Where requested.</w:t>
      </w:r>
    </w:p>
    <w:p w14:paraId="4DFD6A9B" w14:textId="229137C7" w:rsidR="008D5967" w:rsidRDefault="008D5967" w:rsidP="004166D8">
      <w:pPr>
        <w:spacing w:before="209"/>
        <w:ind w:left="79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</w:p>
    <w:p w14:paraId="38159214" w14:textId="2E91D95E" w:rsidR="00053687" w:rsidRDefault="00053687" w:rsidP="004166D8">
      <w:pPr>
        <w:spacing w:before="209"/>
        <w:ind w:left="79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</w:p>
    <w:p w14:paraId="2C4CA54B" w14:textId="136E064A" w:rsidR="00053687" w:rsidRDefault="00053687" w:rsidP="004166D8">
      <w:pPr>
        <w:spacing w:before="209"/>
        <w:ind w:left="79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</w:p>
    <w:p w14:paraId="7EF408C4" w14:textId="730136C5" w:rsidR="00053687" w:rsidRDefault="00053687" w:rsidP="004166D8">
      <w:pPr>
        <w:spacing w:before="209"/>
        <w:ind w:left="79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</w:p>
    <w:p w14:paraId="109F0F3E" w14:textId="411871C0" w:rsidR="00053687" w:rsidRDefault="00053687" w:rsidP="004166D8">
      <w:pPr>
        <w:spacing w:before="209"/>
        <w:ind w:left="79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</w:p>
    <w:p w14:paraId="61D09D60" w14:textId="2270712F" w:rsidR="00053687" w:rsidRDefault="00053687" w:rsidP="00053687">
      <w:pPr>
        <w:spacing w:before="209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pacing w:val="6"/>
          <w:sz w:val="24"/>
          <w:szCs w:val="24"/>
        </w:rPr>
        <w:lastRenderedPageBreak/>
        <w:t>STANDARD BASE AND WALL UNITS</w:t>
      </w:r>
    </w:p>
    <w:p w14:paraId="3F949607" w14:textId="77777777" w:rsidR="00053687" w:rsidRDefault="00053687" w:rsidP="00053687">
      <w:pPr>
        <w:numPr>
          <w:ilvl w:val="0"/>
          <w:numId w:val="4"/>
        </w:numPr>
        <w:tabs>
          <w:tab w:val="clear" w:pos="216"/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Manufacturer: </w:t>
      </w:r>
      <w:r w:rsidRPr="008D5967">
        <w:rPr>
          <w:rFonts w:asciiTheme="minorHAnsi" w:eastAsia="Times New Roman" w:hAnsiTheme="minorHAnsi" w:cstheme="minorHAnsi"/>
          <w:color w:val="000000"/>
          <w:sz w:val="24"/>
          <w:szCs w:val="24"/>
        </w:rPr>
        <w:t>David Bailey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Furniture </w:t>
      </w:r>
    </w:p>
    <w:p w14:paraId="424C637C" w14:textId="77777777" w:rsidR="00053687" w:rsidRDefault="00053687" w:rsidP="00053687">
      <w:pPr>
        <w:tabs>
          <w:tab w:val="left" w:pos="648"/>
          <w:tab w:val="left" w:pos="5184"/>
        </w:tabs>
        <w:spacing w:before="5"/>
        <w:ind w:left="43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27C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Tel: 01843 604896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15" w:history="1">
        <w:r w:rsidRPr="0086573D">
          <w:rPr>
            <w:rStyle w:val="Hyperlink"/>
            <w:rFonts w:asciiTheme="minorHAnsi" w:eastAsia="Arial" w:hAnsiTheme="minorHAnsi" w:cstheme="minorHAnsi"/>
            <w:sz w:val="24"/>
            <w:szCs w:val="24"/>
          </w:rPr>
          <w:t>www.davidbaileyfurniture.co.uk</w:t>
        </w:r>
      </w:hyperlink>
      <w:r w:rsidRPr="0035527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4EB2DA03" w14:textId="05A3103D" w:rsidR="00053687" w:rsidRPr="00053687" w:rsidRDefault="00053687" w:rsidP="004166D8">
      <w:pPr>
        <w:pStyle w:val="ListParagraph"/>
        <w:numPr>
          <w:ilvl w:val="1"/>
          <w:numId w:val="1"/>
        </w:numPr>
        <w:tabs>
          <w:tab w:val="left" w:pos="648"/>
          <w:tab w:val="left" w:pos="5184"/>
        </w:tabs>
        <w:spacing w:before="209"/>
        <w:ind w:left="792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6"/>
          <w:sz w:val="24"/>
          <w:szCs w:val="24"/>
        </w:rPr>
      </w:pPr>
      <w:r w:rsidRPr="0005368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Product reference: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Healthline range.</w:t>
      </w:r>
    </w:p>
    <w:p w14:paraId="1FE68576" w14:textId="77777777" w:rsidR="00053687" w:rsidRPr="008D596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3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Finishes: As manufactured.</w:t>
      </w:r>
    </w:p>
    <w:p w14:paraId="699ABDFB" w14:textId="77777777" w:rsidR="00053687" w:rsidRPr="008D596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1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Adhesive: To Manufactures Recommendations.</w:t>
      </w:r>
    </w:p>
    <w:p w14:paraId="70773646" w14:textId="77777777" w:rsidR="00053687" w:rsidRPr="008D596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3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Fixings: To Manufactures Recommendations.</w:t>
      </w:r>
    </w:p>
    <w:p w14:paraId="286A1172" w14:textId="77777777" w:rsidR="00053687" w:rsidRPr="008D5967" w:rsidRDefault="00053687" w:rsidP="00053687">
      <w:pPr>
        <w:numPr>
          <w:ilvl w:val="0"/>
          <w:numId w:val="5"/>
        </w:numPr>
        <w:tabs>
          <w:tab w:val="clear" w:pos="216"/>
          <w:tab w:val="left" w:pos="864"/>
        </w:tabs>
        <w:spacing w:before="4"/>
        <w:ind w:left="648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Fasteners: To Manufactures Recommendations.</w:t>
      </w:r>
    </w:p>
    <w:p w14:paraId="082BF931" w14:textId="77777777" w:rsidR="00053687" w:rsidRPr="008D596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2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Joinery workmanship: As section Z10.</w:t>
      </w:r>
    </w:p>
    <w:p w14:paraId="1A0377D0" w14:textId="77777777" w:rsidR="00053687" w:rsidRPr="008D596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Metalwork materials and workmanship: As section Z11.</w:t>
      </w:r>
    </w:p>
    <w:p w14:paraId="12182415" w14:textId="1891C5BE" w:rsidR="0005368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Other requirements:</w:t>
      </w:r>
    </w:p>
    <w:p w14:paraId="432CF1FA" w14:textId="77777777" w:rsidR="00053687" w:rsidRPr="008D5967" w:rsidRDefault="00053687" w:rsidP="00053687">
      <w:pPr>
        <w:spacing w:before="2"/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Base Unit Carcases:</w:t>
      </w:r>
    </w:p>
    <w:p w14:paraId="46EC524F" w14:textId="5CBA9F78" w:rsidR="00053687" w:rsidRDefault="00053687" w:rsidP="00053687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Construction: 18mm thick 750KG/m3 MDF fully assembled, internally</w:t>
      </w:r>
      <w:r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8D5967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dowelled</w:t>
      </w:r>
      <w:r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, </w:t>
      </w: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glued and finished in white melamine MDF 18mm thick, </w:t>
      </w: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565</w:t>
      </w:r>
      <w:r w:rsidRPr="008D5967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>mm deep. All base units to</w:t>
      </w: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have </w:t>
      </w:r>
      <w:r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12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mm white MDF backs</w:t>
      </w:r>
      <w:r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.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</w:p>
    <w:p w14:paraId="4253EF6A" w14:textId="77777777" w:rsidR="00053687" w:rsidRPr="008D5967" w:rsidRDefault="00053687" w:rsidP="00053687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</w:pP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Plinth mounted: All plinths to be moisture resistant 18mm MDF</w:t>
      </w:r>
    </w:p>
    <w:p w14:paraId="4402281D" w14:textId="23DEDF75" w:rsidR="00053687" w:rsidRPr="00053687" w:rsidRDefault="00053687" w:rsidP="00053687">
      <w:pPr>
        <w:ind w:left="1224"/>
        <w:textAlignment w:val="baseline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Backs r</w:t>
      </w:r>
      <w:r w:rsidRPr="008D5967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emovable from within cupboard interior,</w:t>
      </w:r>
      <w:r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for base units containing sinks or plumbing. </w:t>
      </w:r>
      <w:proofErr w:type="gramStart"/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In </w:t>
      </w:r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order to</w:t>
      </w:r>
      <w:proofErr w:type="gramEnd"/>
      <w:r w:rsidRPr="008D5967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access service void behind cupboard (usually 150mm deep service void where</w:t>
      </w: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650</w:t>
      </w:r>
      <w:r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mm</w:t>
      </w:r>
      <w:r w:rsidRPr="008D596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deep work surface are used).</w:t>
      </w:r>
    </w:p>
    <w:p w14:paraId="74D90BEB" w14:textId="55A2EE74" w:rsidR="00053687" w:rsidRPr="0005368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Doors &amp; drawer fronts to </w:t>
      </w:r>
      <w:proofErr w:type="gramStart"/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be:-</w:t>
      </w:r>
      <w:proofErr w:type="gramEnd"/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</w:p>
    <w:p w14:paraId="38DFB1F8" w14:textId="68AC1031" w:rsidR="00053687" w:rsidRDefault="00053687" w:rsidP="00053687">
      <w:pPr>
        <w:tabs>
          <w:tab w:val="left" w:pos="648"/>
        </w:tabs>
        <w:spacing w:before="7"/>
        <w:ind w:left="43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ab/>
        <w:t xml:space="preserve">         </w:t>
      </w: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High pressure laminate faced MFC core with high impact PVC edging to </w:t>
      </w: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   </w:t>
      </w:r>
    </w:p>
    <w:p w14:paraId="0DA906DD" w14:textId="292A0686" w:rsidR="00053687" w:rsidRPr="00053687" w:rsidRDefault="00053687" w:rsidP="00053687">
      <w:pPr>
        <w:tabs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             </w:t>
      </w:r>
      <w:proofErr w:type="gramStart"/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all </w:t>
      </w: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exposed</w:t>
      </w:r>
      <w:proofErr w:type="gramEnd"/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edges and assembled using steel mechanical fixings.</w:t>
      </w:r>
    </w:p>
    <w:p w14:paraId="1071B159" w14:textId="77777777" w:rsidR="0005368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Hinges to </w:t>
      </w:r>
      <w:proofErr w:type="gramStart"/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be:-</w:t>
      </w:r>
      <w:proofErr w:type="gramEnd"/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Exposed knuckle 270</w:t>
      </w:r>
      <w:r w:rsidRPr="00053687">
        <w:rPr>
          <w:rFonts w:ascii="Arial" w:eastAsiaTheme="minorHAnsi" w:hAnsi="Arial" w:cs="Arial"/>
          <w:color w:val="000000"/>
          <w:sz w:val="24"/>
          <w:szCs w:val="24"/>
        </w:rPr>
        <w:t xml:space="preserve"> °</w:t>
      </w:r>
    </w:p>
    <w:p w14:paraId="556E2E32" w14:textId="3FB45C46" w:rsidR="00053687" w:rsidRDefault="00053687" w:rsidP="00053687">
      <w:pPr>
        <w:tabs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ab/>
        <w:t xml:space="preserve">         </w:t>
      </w: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2No Hinges for doors up to760mm high.</w:t>
      </w:r>
    </w:p>
    <w:p w14:paraId="0BA71008" w14:textId="30D8ACBD" w:rsidR="00053687" w:rsidRPr="00053687" w:rsidRDefault="00053687" w:rsidP="00053687">
      <w:pPr>
        <w:tabs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ab/>
        <w:t xml:space="preserve">          </w:t>
      </w: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4No Hinges for doors up to 2000mm high.</w:t>
      </w:r>
    </w:p>
    <w:p w14:paraId="31F52023" w14:textId="77777777" w:rsidR="00053687" w:rsidRDefault="00053687" w:rsidP="00053687">
      <w:pPr>
        <w:numPr>
          <w:ilvl w:val="0"/>
          <w:numId w:val="4"/>
        </w:numPr>
        <w:tabs>
          <w:tab w:val="clear" w:pos="216"/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Handles to </w:t>
      </w:r>
      <w:proofErr w:type="gramStart"/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be:-</w:t>
      </w:r>
      <w:proofErr w:type="gramEnd"/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 xml:space="preserve"> </w:t>
      </w:r>
    </w:p>
    <w:p w14:paraId="6A14389E" w14:textId="0DECFDC5" w:rsidR="00053687" w:rsidRPr="00053687" w:rsidRDefault="00053687" w:rsidP="00053687">
      <w:pPr>
        <w:tabs>
          <w:tab w:val="left" w:pos="648"/>
        </w:tabs>
        <w:spacing w:before="7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ab/>
        <w:t xml:space="preserve">         </w:t>
      </w:r>
      <w:r w:rsidRPr="00053687"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  <w:t>Stainless steel SAA D-handles = 10mm dia. x 96mm long</w:t>
      </w:r>
    </w:p>
    <w:p w14:paraId="77EA92A0" w14:textId="77777777" w:rsidR="00053687" w:rsidRPr="008D5967" w:rsidRDefault="00053687" w:rsidP="004166D8">
      <w:pPr>
        <w:spacing w:before="209"/>
        <w:ind w:left="792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</w:rPr>
      </w:pPr>
    </w:p>
    <w:sectPr w:rsidR="00053687" w:rsidRPr="008D5967" w:rsidSect="004166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F160" w14:textId="77777777" w:rsidR="00943767" w:rsidRDefault="00943767" w:rsidP="001F6A82">
      <w:r>
        <w:separator/>
      </w:r>
    </w:p>
  </w:endnote>
  <w:endnote w:type="continuationSeparator" w:id="0">
    <w:p w14:paraId="5B474F91" w14:textId="77777777" w:rsidR="00943767" w:rsidRDefault="00943767" w:rsidP="001F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D326" w14:textId="77777777" w:rsidR="004166D8" w:rsidRDefault="00416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44BA" w14:textId="77777777" w:rsidR="004166D8" w:rsidRDefault="00416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CAD4" w14:textId="77777777" w:rsidR="004166D8" w:rsidRDefault="0041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C3B9" w14:textId="77777777" w:rsidR="00943767" w:rsidRDefault="00943767" w:rsidP="001F6A82">
      <w:r>
        <w:separator/>
      </w:r>
    </w:p>
  </w:footnote>
  <w:footnote w:type="continuationSeparator" w:id="0">
    <w:p w14:paraId="7F019C5A" w14:textId="77777777" w:rsidR="00943767" w:rsidRDefault="00943767" w:rsidP="001F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642" w14:textId="77777777" w:rsidR="004166D8" w:rsidRDefault="0041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F77C" w14:textId="18F311F3" w:rsidR="001F6A82" w:rsidRDefault="001F6A8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046940" wp14:editId="50E5D907">
          <wp:simplePos x="0" y="0"/>
          <wp:positionH relativeFrom="margin">
            <wp:posOffset>-931545</wp:posOffset>
          </wp:positionH>
          <wp:positionV relativeFrom="margin">
            <wp:posOffset>-1251585</wp:posOffset>
          </wp:positionV>
          <wp:extent cx="7559675" cy="10691495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osal-bg-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A47A" w14:textId="77777777" w:rsidR="004166D8" w:rsidRDefault="0041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8E7"/>
    <w:multiLevelType w:val="multilevel"/>
    <w:tmpl w:val="2C4233E2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lowerRoman"/>
      <w:lvlText w:val="%2."/>
      <w:lvlJc w:val="righ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6203F"/>
    <w:multiLevelType w:val="multilevel"/>
    <w:tmpl w:val="757EE0C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B5C17"/>
    <w:multiLevelType w:val="multilevel"/>
    <w:tmpl w:val="522606A0"/>
    <w:lvl w:ilvl="0">
      <w:numFmt w:val="bullet"/>
      <w:lvlText w:val="-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B7A15"/>
    <w:multiLevelType w:val="multilevel"/>
    <w:tmpl w:val="B030ABBC"/>
    <w:lvl w:ilvl="0">
      <w:numFmt w:val="bullet"/>
      <w:lvlText w:val="-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17CC5"/>
    <w:multiLevelType w:val="multilevel"/>
    <w:tmpl w:val="B73A9D94"/>
    <w:lvl w:ilvl="0">
      <w:numFmt w:val="bullet"/>
      <w:lvlText w:val="·"/>
      <w:lvlJc w:val="left"/>
      <w:pPr>
        <w:tabs>
          <w:tab w:val="left" w:pos="358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6968B9"/>
    <w:multiLevelType w:val="multilevel"/>
    <w:tmpl w:val="A644088A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032CA5"/>
    <w:multiLevelType w:val="multilevel"/>
    <w:tmpl w:val="DC8A4E9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8359CE"/>
    <w:multiLevelType w:val="multilevel"/>
    <w:tmpl w:val="0D0CFF62"/>
    <w:lvl w:ilvl="0">
      <w:numFmt w:val="bullet"/>
      <w:lvlText w:val="-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B0115E"/>
    <w:multiLevelType w:val="multilevel"/>
    <w:tmpl w:val="B73A9D9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41174D"/>
    <w:multiLevelType w:val="hybridMultilevel"/>
    <w:tmpl w:val="24148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92FEA"/>
    <w:multiLevelType w:val="multilevel"/>
    <w:tmpl w:val="DC8A4E9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C22F5"/>
    <w:multiLevelType w:val="multilevel"/>
    <w:tmpl w:val="83501620"/>
    <w:lvl w:ilvl="0">
      <w:start w:val="1"/>
      <w:numFmt w:val="lowerRoman"/>
      <w:lvlText w:val="%1.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82"/>
    <w:rsid w:val="00053687"/>
    <w:rsid w:val="001214AD"/>
    <w:rsid w:val="001F6A82"/>
    <w:rsid w:val="00341533"/>
    <w:rsid w:val="0035527C"/>
    <w:rsid w:val="004166D8"/>
    <w:rsid w:val="005A15CF"/>
    <w:rsid w:val="00635228"/>
    <w:rsid w:val="007C4B03"/>
    <w:rsid w:val="008241EF"/>
    <w:rsid w:val="00851A28"/>
    <w:rsid w:val="00857C67"/>
    <w:rsid w:val="008D057D"/>
    <w:rsid w:val="008D5967"/>
    <w:rsid w:val="009435F5"/>
    <w:rsid w:val="00943767"/>
    <w:rsid w:val="00D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4E87"/>
  <w15:chartTrackingRefBased/>
  <w15:docId w15:val="{5C64616F-6CD0-46D2-A6CC-046CD74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D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82"/>
  </w:style>
  <w:style w:type="paragraph" w:styleId="Footer">
    <w:name w:val="footer"/>
    <w:basedOn w:val="Normal"/>
    <w:link w:val="FooterChar"/>
    <w:uiPriority w:val="99"/>
    <w:unhideWhenUsed/>
    <w:rsid w:val="001F6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82"/>
  </w:style>
  <w:style w:type="paragraph" w:styleId="ListParagraph">
    <w:name w:val="List Paragraph"/>
    <w:basedOn w:val="Normal"/>
    <w:uiPriority w:val="34"/>
    <w:qFormat/>
    <w:rsid w:val="008D5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vidbaileyfurniture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davidbaileyfurniture.co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vidbaileyfurniture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avidbaileyfurniture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vidbaileyfurniture.co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avidbaileyfurniture.co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0AC5873A5B47B49077EF8B0893D9" ma:contentTypeVersion="13" ma:contentTypeDescription="Create a new document." ma:contentTypeScope="" ma:versionID="45249ebb786338aee58a3817b6ce444b">
  <xsd:schema xmlns:xsd="http://www.w3.org/2001/XMLSchema" xmlns:xs="http://www.w3.org/2001/XMLSchema" xmlns:p="http://schemas.microsoft.com/office/2006/metadata/properties" xmlns:ns2="f9e46848-a202-4492-a1f0-f056cb004455" xmlns:ns3="576bcc79-72c7-43a0-a6b6-ca39351b798f" targetNamespace="http://schemas.microsoft.com/office/2006/metadata/properties" ma:root="true" ma:fieldsID="8480d1e2c916a080eda39fe6b0408150" ns2:_="" ns3:_="">
    <xsd:import namespace="f9e46848-a202-4492-a1f0-f056cb004455"/>
    <xsd:import namespace="576bcc79-72c7-43a0-a6b6-ca39351b7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6848-a202-4492-a1f0-f056cb00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cc79-72c7-43a0-a6b6-ca39351b7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BDC90-6CF8-4855-AC06-E9054CA33A88}"/>
</file>

<file path=customXml/itemProps2.xml><?xml version="1.0" encoding="utf-8"?>
<ds:datastoreItem xmlns:ds="http://schemas.openxmlformats.org/officeDocument/2006/customXml" ds:itemID="{419641F0-D8A7-4C6F-8B5F-F8A787ECD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9B896-E2A1-4770-8085-1E2628621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Robson</dc:creator>
  <cp:keywords/>
  <dc:description/>
  <cp:lastModifiedBy>Craig Ross</cp:lastModifiedBy>
  <cp:revision>3</cp:revision>
  <cp:lastPrinted>2021-08-26T13:58:00Z</cp:lastPrinted>
  <dcterms:created xsi:type="dcterms:W3CDTF">2021-08-26T15:06:00Z</dcterms:created>
  <dcterms:modified xsi:type="dcterms:W3CDTF">2021-08-26T15:19:00Z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0x010100145A0AC5873A5B47B49077EF8B0893D9</vt:lpwstr>
  </property>
</Properties>
</file>